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54" w:rsidRPr="00777D54" w:rsidRDefault="00777D54" w:rsidP="00777D54">
      <w:pPr>
        <w:jc w:val="center"/>
        <w:rPr>
          <w:rFonts w:ascii="Cambria" w:hAnsi="Cambria"/>
          <w:smallCaps/>
          <w:sz w:val="22"/>
          <w:szCs w:val="22"/>
        </w:rPr>
      </w:pPr>
      <w:r w:rsidRPr="00777D54">
        <w:rPr>
          <w:rFonts w:ascii="Cambria" w:hAnsi="Cambria"/>
          <w:smallCaps/>
          <w:sz w:val="22"/>
          <w:szCs w:val="22"/>
        </w:rPr>
        <w:t>Commerce international du vin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Situation géographique et climatique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Principales régions viticoles du monde : </w:t>
      </w:r>
    </w:p>
    <w:p w:rsidR="00777D54" w:rsidRPr="00777D54" w:rsidRDefault="00777D54" w:rsidP="00777D54">
      <w:pPr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Entre 30 et 45° latitude Sud et entre 30 et 50 degrés latitude Nord. Températures moyennes entre 10 et 20°. </w:t>
      </w:r>
    </w:p>
    <w:p w:rsidR="00777D54" w:rsidRPr="00777D54" w:rsidRDefault="00777D54" w:rsidP="00777D54">
      <w:pPr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Peu gel (hiver), étés chauds et secs. </w:t>
      </w:r>
    </w:p>
    <w:p w:rsidR="00777D54" w:rsidRPr="00777D54" w:rsidRDefault="00777D54" w:rsidP="00777D54">
      <w:pPr>
        <w:ind w:left="720" w:firstLine="696"/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⟹</w:t>
      </w:r>
      <w:r w:rsidRPr="00777D54">
        <w:rPr>
          <w:rFonts w:ascii="Cambria" w:hAnsi="Cambria" w:hint="eastAsia"/>
          <w:sz w:val="22"/>
          <w:szCs w:val="22"/>
        </w:rPr>
        <w:t xml:space="preserve"> </w:t>
      </w:r>
      <w:r w:rsidRPr="00777D54">
        <w:rPr>
          <w:rFonts w:ascii="Cambria" w:hAnsi="Cambria"/>
          <w:sz w:val="22"/>
          <w:szCs w:val="22"/>
        </w:rPr>
        <w:t>Raisins mûrissent, ++ sucre et arômes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PB : réchauffement climatique ajd</w:t>
      </w:r>
    </w:p>
    <w:p w:rsidR="00777D54" w:rsidRPr="00777D54" w:rsidRDefault="00777D54" w:rsidP="00777D54">
      <w:pPr>
        <w:ind w:firstLine="708"/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⟹ vigne s’étend </w:t>
      </w:r>
      <w:r w:rsidRPr="00777D54">
        <w:rPr>
          <w:rFonts w:ascii="Cambria" w:hAnsi="Cambria" w:hint="eastAsia"/>
          <w:sz w:val="22"/>
          <w:szCs w:val="22"/>
        </w:rPr>
        <w:t>→</w:t>
      </w:r>
      <w:r w:rsidRPr="00777D54">
        <w:rPr>
          <w:rFonts w:ascii="Cambria" w:hAnsi="Cambria"/>
          <w:sz w:val="22"/>
          <w:szCs w:val="22"/>
        </w:rPr>
        <w:t xml:space="preserve"> zones + froides </w:t>
      </w:r>
      <w:r w:rsidRPr="00777D54">
        <w:rPr>
          <w:rFonts w:ascii="Cambria" w:hAnsi="Cambria" w:hint="eastAsia"/>
          <w:sz w:val="22"/>
          <w:szCs w:val="22"/>
        </w:rPr>
        <w:t>→</w:t>
      </w:r>
      <w:r w:rsidRPr="00777D54">
        <w:rPr>
          <w:rFonts w:ascii="Cambria" w:hAnsi="Cambria"/>
          <w:sz w:val="22"/>
          <w:szCs w:val="22"/>
        </w:rPr>
        <w:t xml:space="preserve"> pôles. </w:t>
      </w:r>
    </w:p>
    <w:p w:rsidR="00777D54" w:rsidRPr="00777D54" w:rsidRDefault="00777D54" w:rsidP="00777D54">
      <w:pPr>
        <w:ind w:left="708"/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⟹ Scénario + pessimiste : vigne se déplacerait de 1000 km dans hémisphère nord et de 500 km au sud</w:t>
      </w:r>
    </w:p>
    <w:p w:rsidR="00777D54" w:rsidRPr="00777D54" w:rsidRDefault="00777D54" w:rsidP="00777D54">
      <w:pPr>
        <w:ind w:left="708" w:firstLine="708"/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⟹   Bouleversement d’un secteur éco. de +100MMM $ /an dans monde.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Flux de ventes &amp; consommation (2016)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Flux de ventes :</w:t>
      </w:r>
    </w:p>
    <w:p w:rsidR="00777D54" w:rsidRPr="00777D54" w:rsidRDefault="00777D54" w:rsidP="00777D54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Europe (1</w:t>
      </w:r>
      <w:r w:rsidRPr="00777D54">
        <w:rPr>
          <w:rFonts w:ascii="Cambria" w:hAnsi="Cambria"/>
          <w:sz w:val="22"/>
          <w:szCs w:val="22"/>
          <w:vertAlign w:val="superscript"/>
        </w:rPr>
        <w:t>er</w:t>
      </w:r>
      <w:r w:rsidRPr="00777D54">
        <w:rPr>
          <w:rFonts w:ascii="Cambria" w:hAnsi="Cambria"/>
          <w:sz w:val="22"/>
          <w:szCs w:val="22"/>
        </w:rPr>
        <w:t xml:space="preserve"> exportateur mondial) * </w:t>
      </w:r>
      <w:r w:rsidRPr="00777D54">
        <w:rPr>
          <w:rFonts w:ascii="Cambria" w:hAnsi="Cambria" w:hint="eastAsia"/>
          <w:sz w:val="22"/>
          <w:szCs w:val="22"/>
        </w:rPr>
        <w:t>→→→</w:t>
      </w:r>
      <w:r w:rsidRPr="00777D54">
        <w:rPr>
          <w:rFonts w:ascii="Cambria" w:hAnsi="Cambria" w:hint="eastAsia"/>
          <w:sz w:val="22"/>
          <w:szCs w:val="22"/>
        </w:rPr>
        <w:t xml:space="preserve"> Amérique du Nord</w:t>
      </w:r>
      <w:r w:rsidRPr="00777D54">
        <w:rPr>
          <w:rFonts w:ascii="Cambria" w:hAnsi="Cambria"/>
          <w:sz w:val="22"/>
          <w:szCs w:val="22"/>
        </w:rPr>
        <w:t xml:space="preserve"> &amp; Asie</w:t>
      </w:r>
    </w:p>
    <w:p w:rsidR="00777D54" w:rsidRPr="00777D54" w:rsidRDefault="00777D54" w:rsidP="00777D54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Chili (4</w:t>
      </w:r>
      <w:r w:rsidRPr="00777D54">
        <w:rPr>
          <w:rFonts w:ascii="Cambria" w:hAnsi="Cambria"/>
          <w:sz w:val="22"/>
          <w:szCs w:val="22"/>
          <w:vertAlign w:val="superscript"/>
        </w:rPr>
        <w:t>e</w:t>
      </w:r>
      <w:r w:rsidRPr="00777D54">
        <w:rPr>
          <w:rFonts w:ascii="Cambria" w:hAnsi="Cambria"/>
          <w:sz w:val="22"/>
          <w:szCs w:val="22"/>
        </w:rPr>
        <w:t xml:space="preserve"> exp.) &amp; Australie (5</w:t>
      </w:r>
      <w:r w:rsidRPr="00777D54">
        <w:rPr>
          <w:rFonts w:ascii="Cambria" w:hAnsi="Cambria"/>
          <w:sz w:val="22"/>
          <w:szCs w:val="22"/>
          <w:vertAlign w:val="superscript"/>
        </w:rPr>
        <w:t>e</w:t>
      </w:r>
      <w:r w:rsidRPr="00777D54">
        <w:rPr>
          <w:rFonts w:ascii="Cambria" w:hAnsi="Cambria"/>
          <w:sz w:val="22"/>
          <w:szCs w:val="22"/>
        </w:rPr>
        <w:t xml:space="preserve"> exp.) </w:t>
      </w:r>
      <w:r w:rsidRPr="00777D54">
        <w:rPr>
          <w:rFonts w:ascii="Cambria" w:hAnsi="Cambria" w:hint="eastAsia"/>
          <w:sz w:val="22"/>
          <w:szCs w:val="22"/>
        </w:rPr>
        <w:t>→→→</w:t>
      </w:r>
      <w:r w:rsidRPr="00777D54">
        <w:rPr>
          <w:rFonts w:ascii="Cambria" w:hAnsi="Cambria" w:hint="eastAsia"/>
          <w:sz w:val="22"/>
          <w:szCs w:val="22"/>
        </w:rPr>
        <w:t xml:space="preserve"> </w:t>
      </w:r>
      <w:r w:rsidRPr="00777D54">
        <w:rPr>
          <w:rFonts w:ascii="Cambria" w:hAnsi="Cambria"/>
          <w:sz w:val="22"/>
          <w:szCs w:val="22"/>
        </w:rPr>
        <w:t>Europe, Am. Du Nord, Asie</w:t>
      </w:r>
    </w:p>
    <w:p w:rsidR="00777D54" w:rsidRPr="00777D54" w:rsidRDefault="00777D54" w:rsidP="00777D54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Afrique Sud (6</w:t>
      </w:r>
      <w:r w:rsidRPr="00777D54">
        <w:rPr>
          <w:rFonts w:ascii="Cambria" w:hAnsi="Cambria"/>
          <w:sz w:val="22"/>
          <w:szCs w:val="22"/>
          <w:vertAlign w:val="superscript"/>
        </w:rPr>
        <w:t>e</w:t>
      </w:r>
      <w:r w:rsidRPr="00777D54">
        <w:rPr>
          <w:rFonts w:ascii="Cambria" w:hAnsi="Cambria"/>
          <w:sz w:val="22"/>
          <w:szCs w:val="22"/>
        </w:rPr>
        <w:t>) &amp; USA (7</w:t>
      </w:r>
      <w:r w:rsidRPr="00777D54">
        <w:rPr>
          <w:rFonts w:ascii="Cambria" w:hAnsi="Cambria"/>
          <w:sz w:val="22"/>
          <w:szCs w:val="22"/>
          <w:vertAlign w:val="superscript"/>
        </w:rPr>
        <w:t>e</w:t>
      </w:r>
      <w:r w:rsidRPr="00777D54">
        <w:rPr>
          <w:rFonts w:ascii="Cambria" w:hAnsi="Cambria"/>
          <w:sz w:val="22"/>
          <w:szCs w:val="22"/>
        </w:rPr>
        <w:t>) : bcp exports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*Europe = 1</w:t>
      </w:r>
      <w:r w:rsidRPr="00777D54">
        <w:rPr>
          <w:rFonts w:ascii="Cambria" w:hAnsi="Cambria"/>
          <w:sz w:val="22"/>
          <w:szCs w:val="22"/>
          <w:vertAlign w:val="superscript"/>
        </w:rPr>
        <w:t>er</w:t>
      </w:r>
      <w:r w:rsidRPr="00777D54">
        <w:rPr>
          <w:rFonts w:ascii="Cambria" w:hAnsi="Cambria"/>
          <w:sz w:val="22"/>
          <w:szCs w:val="22"/>
        </w:rPr>
        <w:t xml:space="preserve"> exportateur en volume et valeur, avec les 3 leaders mondiaux = France, Italie, Espagne. 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2000 -2016 : </w:t>
      </w:r>
    </w:p>
    <w:p w:rsidR="00777D54" w:rsidRPr="00777D54" w:rsidRDefault="00777D54" w:rsidP="00777D54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↑↑ 150% valeurs exportat° : 12</w:t>
      </w:r>
      <w:r w:rsidRPr="00777D54">
        <w:rPr>
          <w:rFonts w:ascii="Cambria" w:hAnsi="Cambria" w:hint="eastAsia"/>
          <w:sz w:val="22"/>
          <w:szCs w:val="22"/>
        </w:rPr>
        <w:t>→</w:t>
      </w:r>
      <w:r w:rsidRPr="00777D54">
        <w:rPr>
          <w:rFonts w:ascii="Cambria" w:hAnsi="Cambria" w:hint="eastAsia"/>
          <w:sz w:val="22"/>
          <w:szCs w:val="22"/>
        </w:rPr>
        <w:t xml:space="preserve">29MMM </w:t>
      </w:r>
      <w:r w:rsidRPr="00777D54">
        <w:rPr>
          <w:rFonts w:ascii="Cambria" w:hAnsi="Cambria"/>
          <w:sz w:val="22"/>
          <w:szCs w:val="22"/>
        </w:rPr>
        <w:t xml:space="preserve">$. </w:t>
      </w:r>
    </w:p>
    <w:p w:rsidR="00777D54" w:rsidRPr="00777D54" w:rsidRDefault="00777D54" w:rsidP="00777D54">
      <w:pPr>
        <w:ind w:firstLine="708"/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 w:hint="eastAsia"/>
          <w:sz w:val="22"/>
          <w:szCs w:val="22"/>
        </w:rPr>
        <w:t>≠</w:t>
      </w:r>
      <w:r w:rsidRPr="00777D54">
        <w:rPr>
          <w:rFonts w:ascii="Cambria" w:hAnsi="Cambria" w:hint="eastAsia"/>
          <w:sz w:val="22"/>
          <w:szCs w:val="22"/>
        </w:rPr>
        <w:t>stagnat</w:t>
      </w:r>
      <w:r w:rsidRPr="00777D54">
        <w:rPr>
          <w:rFonts w:ascii="Cambria" w:hAnsi="Cambria" w:hint="eastAsia"/>
          <w:sz w:val="22"/>
          <w:szCs w:val="22"/>
        </w:rPr>
        <w:t>°</w:t>
      </w:r>
      <w:r w:rsidRPr="00777D54">
        <w:rPr>
          <w:rFonts w:ascii="Cambria" w:hAnsi="Cambria" w:hint="eastAsia"/>
          <w:sz w:val="22"/>
          <w:szCs w:val="22"/>
        </w:rPr>
        <w:t xml:space="preserve"> prod. </w:t>
      </w:r>
      <w:r w:rsidRPr="00777D54">
        <w:rPr>
          <w:rFonts w:ascii="Cambria" w:hAnsi="Cambria"/>
          <w:sz w:val="22"/>
          <w:szCs w:val="22"/>
        </w:rPr>
        <w:t xml:space="preserve">vin :  267 millions d’hectolitres (2016). </w:t>
      </w:r>
    </w:p>
    <w:p w:rsidR="00777D54" w:rsidRPr="00777D54" w:rsidRDefault="00777D54" w:rsidP="00777D54">
      <w:pPr>
        <w:ind w:left="720"/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ind w:left="720" w:firstLine="360"/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⟹Niveau mondial, conso – mais  vente ++ et prix ++</w:t>
      </w:r>
    </w:p>
    <w:p w:rsidR="00777D54" w:rsidRPr="00777D54" w:rsidRDefault="00777D54" w:rsidP="00777D54">
      <w:pPr>
        <w:ind w:left="720"/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Bcp changements conso vin</w:t>
      </w:r>
    </w:p>
    <w:p w:rsidR="00777D54" w:rsidRPr="00777D54" w:rsidRDefault="00777D54" w:rsidP="00777D54">
      <w:pPr>
        <w:numPr>
          <w:ilvl w:val="1"/>
          <w:numId w:val="26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Vert =  pays où conso a ↓</w:t>
      </w:r>
    </w:p>
    <w:p w:rsidR="00777D54" w:rsidRPr="00777D54" w:rsidRDefault="00777D54" w:rsidP="00777D54">
      <w:pPr>
        <w:ind w:left="1440"/>
        <w:jc w:val="both"/>
        <w:rPr>
          <w:rFonts w:ascii="Cambria" w:hAnsi="Cambria"/>
          <w:i/>
          <w:sz w:val="22"/>
          <w:szCs w:val="22"/>
        </w:rPr>
      </w:pPr>
      <w:r w:rsidRPr="00777D54">
        <w:rPr>
          <w:rFonts w:ascii="Cambria" w:hAnsi="Cambria"/>
          <w:i/>
          <w:sz w:val="22"/>
          <w:szCs w:val="22"/>
        </w:rPr>
        <w:t>Ex :Français boivent de - en - vin quotidienn</w:t>
      </w:r>
      <w:r w:rsidRPr="00777D54">
        <w:rPr>
          <w:rFonts w:ascii="Cambria" w:hAnsi="Cambria"/>
          <w:i/>
          <w:sz w:val="22"/>
          <w:szCs w:val="22"/>
          <w:vertAlign w:val="superscript"/>
        </w:rPr>
        <w:t>t</w:t>
      </w:r>
      <w:r w:rsidRPr="00777D54">
        <w:rPr>
          <w:rFonts w:ascii="Cambria" w:hAnsi="Cambria"/>
          <w:i/>
          <w:sz w:val="22"/>
          <w:szCs w:val="22"/>
        </w:rPr>
        <w:t> : conso individuelle passée de</w:t>
      </w:r>
      <w:r>
        <w:rPr>
          <w:rFonts w:ascii="Cambria" w:hAnsi="Cambria"/>
          <w:i/>
          <w:sz w:val="22"/>
          <w:szCs w:val="22"/>
        </w:rPr>
        <w:t> ???</w:t>
      </w:r>
      <w:bookmarkStart w:id="0" w:name="_GoBack"/>
      <w:bookmarkEnd w:id="0"/>
    </w:p>
    <w:p w:rsidR="00777D54" w:rsidRPr="00777D54" w:rsidRDefault="00777D54" w:rsidP="00777D54">
      <w:pPr>
        <w:numPr>
          <w:ilvl w:val="1"/>
          <w:numId w:val="26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Exigence ajd = ++ qualité. </w:t>
      </w:r>
    </w:p>
    <w:p w:rsidR="00777D54" w:rsidRPr="00777D54" w:rsidRDefault="00777D54" w:rsidP="00777D54">
      <w:pPr>
        <w:numPr>
          <w:ilvl w:val="1"/>
          <w:numId w:val="26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Jaune = pays où conso a ↑</w:t>
      </w:r>
    </w:p>
    <w:p w:rsidR="00777D54" w:rsidRPr="00777D54" w:rsidRDefault="00777D54" w:rsidP="00777D54">
      <w:pPr>
        <w:numPr>
          <w:ilvl w:val="1"/>
          <w:numId w:val="26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Orange = pays où conso a ↑↑  </w:t>
      </w:r>
    </w:p>
    <w:p w:rsidR="00777D54" w:rsidRPr="00777D54" w:rsidRDefault="00777D54" w:rsidP="00777D54">
      <w:pPr>
        <w:ind w:left="1440"/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i/>
          <w:sz w:val="22"/>
          <w:szCs w:val="22"/>
        </w:rPr>
        <w:t xml:space="preserve">Ex : Chine : </w:t>
      </w:r>
      <w:r w:rsidRPr="00777D54">
        <w:rPr>
          <w:rFonts w:ascii="Cambria" w:hAnsi="Cambria"/>
          <w:sz w:val="22"/>
          <w:szCs w:val="22"/>
        </w:rPr>
        <w:t xml:space="preserve">arrivée classe moyenne urbanisée ⟹ vin = aisance et goût. </w:t>
      </w:r>
    </w:p>
    <w:p w:rsidR="00777D54" w:rsidRPr="00777D54" w:rsidRDefault="00777D54" w:rsidP="00777D54">
      <w:pPr>
        <w:numPr>
          <w:ilvl w:val="1"/>
          <w:numId w:val="26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Pays émergents :  vin = marqueur social.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Types de production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2"/>
          <w:numId w:val="24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France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Emblématique du modèle européen = vins de terroir.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Grande variété climats et sols français = uniques dans le monde ⟹ chaque vin a caractéristiques spécifiques. 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Politique</w:t>
      </w:r>
      <w:r>
        <w:rPr>
          <w:rFonts w:ascii="Cambria" w:hAnsi="Cambria"/>
          <w:sz w:val="22"/>
          <w:szCs w:val="22"/>
        </w:rPr>
        <w:t xml:space="preserve"> </w:t>
      </w:r>
      <w:r w:rsidRPr="00777D54">
        <w:rPr>
          <w:rFonts w:ascii="Cambria" w:hAnsi="Cambria"/>
          <w:sz w:val="22"/>
          <w:szCs w:val="22"/>
        </w:rPr>
        <w:t>AOC, ajd= AOP</w:t>
      </w:r>
      <w:r>
        <w:rPr>
          <w:rFonts w:ascii="Cambria" w:hAnsi="Cambria"/>
          <w:sz w:val="22"/>
          <w:szCs w:val="22"/>
        </w:rPr>
        <w:t xml:space="preserve"> ( ???)</w:t>
      </w:r>
      <w:r w:rsidRPr="00777D54">
        <w:rPr>
          <w:rFonts w:ascii="Cambria" w:hAnsi="Cambria"/>
          <w:sz w:val="22"/>
          <w:szCs w:val="22"/>
        </w:rPr>
        <w:t xml:space="preserve"> = rouge sur carte. </w:t>
      </w:r>
    </w:p>
    <w:p w:rsidR="00777D54" w:rsidRPr="00777D54" w:rsidRDefault="00777D54" w:rsidP="00777D54">
      <w:pPr>
        <w:pStyle w:val="Paragraphedeliste"/>
        <w:numPr>
          <w:ilvl w:val="0"/>
          <w:numId w:val="0"/>
        </w:numPr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Prestige grands crus + marketing </w:t>
      </w:r>
    </w:p>
    <w:p w:rsidR="00777D54" w:rsidRPr="00777D54" w:rsidRDefault="00777D54" w:rsidP="00777D54">
      <w:pPr>
        <w:ind w:left="360" w:firstLine="348"/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⟹ réputation + FR = 1</w:t>
      </w:r>
      <w:r w:rsidRPr="00777D54">
        <w:rPr>
          <w:rFonts w:ascii="Cambria" w:hAnsi="Cambria"/>
          <w:sz w:val="22"/>
          <w:szCs w:val="22"/>
          <w:vertAlign w:val="superscript"/>
        </w:rPr>
        <w:t>er</w:t>
      </w:r>
      <w:r w:rsidRPr="00777D54">
        <w:rPr>
          <w:rFonts w:ascii="Cambria" w:hAnsi="Cambria"/>
          <w:sz w:val="22"/>
          <w:szCs w:val="22"/>
        </w:rPr>
        <w:t xml:space="preserve">  exportateur vin dans le monde (en valeur)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2"/>
          <w:numId w:val="24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Australie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Superficie vignoble : x2 en 20 ans. 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AUS = un principaux acteurs vins de cépage du Nouveau Monde avec Chili, Californie et Afrique du Sud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Vins : goût standardisé ⟹ satisfaire clientèle mondiale. 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PB : recours massif à irrigation (↔ récentes sécheresses)</w:t>
      </w:r>
    </w:p>
    <w:p w:rsidR="00777D54" w:rsidRPr="00777D54" w:rsidRDefault="00777D54" w:rsidP="00777D54">
      <w:pPr>
        <w:ind w:firstLine="708"/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⟹ pollut° et salinisat° eaux </w:t>
      </w:r>
    </w:p>
    <w:p w:rsidR="00777D54" w:rsidRPr="00777D54" w:rsidRDefault="00777D54" w:rsidP="00777D54">
      <w:pPr>
        <w:ind w:firstLine="708"/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⟹ abaissem</w:t>
      </w:r>
      <w:r w:rsidRPr="00777D54">
        <w:rPr>
          <w:rFonts w:ascii="Cambria" w:hAnsi="Cambria"/>
          <w:sz w:val="22"/>
          <w:szCs w:val="22"/>
          <w:vertAlign w:val="superscript"/>
        </w:rPr>
        <w:t>t</w:t>
      </w:r>
      <w:r w:rsidRPr="00777D54">
        <w:rPr>
          <w:rFonts w:ascii="Cambria" w:hAnsi="Cambria"/>
          <w:sz w:val="22"/>
          <w:szCs w:val="22"/>
        </w:rPr>
        <w:t xml:space="preserve"> niveau nappes phréatiques. 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8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60 % récolte =  exportée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8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État aus. soutient secteur stratégique de son éco avec aides fiscales. </w:t>
      </w:r>
    </w:p>
    <w:p w:rsidR="00777D54" w:rsidRPr="00777D54" w:rsidRDefault="00777D54" w:rsidP="00777D54">
      <w:pPr>
        <w:ind w:firstLine="708"/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⤷ dénonce les AOP françaises comme atteinte à libre concurrence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Comme ts grands pays producteurs, Français et Australiens : guerre commerciale pr Chine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2"/>
          <w:numId w:val="24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Chine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9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2</w:t>
      </w:r>
      <w:r w:rsidRPr="00777D54">
        <w:rPr>
          <w:rFonts w:ascii="Cambria" w:hAnsi="Cambria"/>
          <w:sz w:val="22"/>
          <w:szCs w:val="22"/>
          <w:vertAlign w:val="superscript"/>
        </w:rPr>
        <w:t>e</w:t>
      </w:r>
      <w:r w:rsidRPr="00777D54">
        <w:rPr>
          <w:rFonts w:ascii="Cambria" w:hAnsi="Cambria"/>
          <w:sz w:val="22"/>
          <w:szCs w:val="22"/>
        </w:rPr>
        <w:t xml:space="preserve"> vignoble monde</w:t>
      </w:r>
    </w:p>
    <w:p w:rsidR="00777D54" w:rsidRPr="00777D54" w:rsidRDefault="00777D54" w:rsidP="00777D54">
      <w:pPr>
        <w:ind w:left="720"/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9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>Qualité encore médiocre mais améliorat°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29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Marketing efficace </w:t>
      </w:r>
    </w:p>
    <w:p w:rsidR="00777D54" w:rsidRPr="00777D54" w:rsidRDefault="00777D54" w:rsidP="00777D54">
      <w:pPr>
        <w:ind w:left="708"/>
        <w:jc w:val="both"/>
        <w:rPr>
          <w:rFonts w:ascii="Cambria" w:hAnsi="Cambria"/>
          <w:i/>
          <w:sz w:val="22"/>
          <w:szCs w:val="22"/>
        </w:rPr>
      </w:pPr>
      <w:r w:rsidRPr="00777D54">
        <w:rPr>
          <w:rFonts w:ascii="Cambria" w:hAnsi="Cambria"/>
          <w:i/>
          <w:sz w:val="22"/>
          <w:szCs w:val="22"/>
        </w:rPr>
        <w:t>Ex : Himalaya : groupe LVMH</w:t>
      </w:r>
      <w:r>
        <w:rPr>
          <w:rFonts w:ascii="Cambria" w:hAnsi="Cambria"/>
          <w:i/>
          <w:sz w:val="22"/>
          <w:szCs w:val="22"/>
        </w:rPr>
        <w:t xml:space="preserve"> ( ???)</w:t>
      </w:r>
      <w:r w:rsidRPr="00777D54">
        <w:rPr>
          <w:rFonts w:ascii="Cambria" w:hAnsi="Cambria"/>
          <w:i/>
          <w:sz w:val="22"/>
          <w:szCs w:val="22"/>
        </w:rPr>
        <w:t xml:space="preserve"> produit Cabernet-Sauvignon = Ao Yun (« voler au-dessus des nuages » en mandarin), 300€ / bouteille. 4 villages prod :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lastRenderedPageBreak/>
        <w:t xml:space="preserve">Engouement chinois profite aux producteurs monde entier et recentre géographie vin sur Asie. </w:t>
      </w:r>
    </w:p>
    <w:p w:rsidR="00777D54" w:rsidRPr="00777D54" w:rsidRDefault="00777D54" w:rsidP="00777D54">
      <w:pPr>
        <w:ind w:left="708"/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 w:hint="eastAsia"/>
          <w:sz w:val="22"/>
          <w:szCs w:val="22"/>
        </w:rPr>
        <w:t>→</w:t>
      </w:r>
      <w:r w:rsidRPr="00777D54">
        <w:rPr>
          <w:rFonts w:ascii="Cambria" w:hAnsi="Cambria" w:hint="eastAsia"/>
          <w:sz w:val="22"/>
          <w:szCs w:val="22"/>
        </w:rPr>
        <w:t xml:space="preserve"> I</w:t>
      </w:r>
      <w:r w:rsidRPr="00777D54">
        <w:rPr>
          <w:rFonts w:ascii="Cambria" w:hAnsi="Cambria"/>
          <w:sz w:val="22"/>
          <w:szCs w:val="22"/>
        </w:rPr>
        <w:t xml:space="preserve">mportat° chinoises vin 2016 : nvx débouchés pour grands producteurs (FR, Chili, AUS, ESP, ITA, A.d.S, USA) et pour petites mais anciennes nations vinicoles (Géorgie, Moldavie, etc.) </w:t>
      </w:r>
    </w:p>
    <w:p w:rsidR="00777D54" w:rsidRPr="00777D54" w:rsidRDefault="00777D54" w:rsidP="00777D54">
      <w:pPr>
        <w:jc w:val="both"/>
        <w:rPr>
          <w:rFonts w:ascii="Cambria" w:hAnsi="Cambria"/>
          <w:sz w:val="22"/>
          <w:szCs w:val="22"/>
        </w:rPr>
      </w:pPr>
    </w:p>
    <w:p w:rsidR="00777D54" w:rsidRPr="00777D54" w:rsidRDefault="00777D54" w:rsidP="00777D54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777D54">
        <w:rPr>
          <w:rFonts w:ascii="Cambria" w:hAnsi="Cambria"/>
          <w:sz w:val="22"/>
          <w:szCs w:val="22"/>
        </w:rPr>
        <w:t xml:space="preserve">Investisseurs chinois = actifs </w:t>
      </w:r>
      <w:r w:rsidRPr="00777D54">
        <w:rPr>
          <w:rFonts w:ascii="Cambria" w:hAnsi="Cambria" w:hint="eastAsia"/>
          <w:sz w:val="22"/>
          <w:szCs w:val="22"/>
        </w:rPr>
        <w:t>→</w:t>
      </w:r>
      <w:r w:rsidRPr="00777D54">
        <w:rPr>
          <w:rFonts w:ascii="Cambria" w:hAnsi="Cambria" w:hint="eastAsia"/>
          <w:sz w:val="22"/>
          <w:szCs w:val="22"/>
        </w:rPr>
        <w:t xml:space="preserve"> achètent vignes à</w:t>
      </w:r>
      <w:r w:rsidRPr="00777D54">
        <w:rPr>
          <w:rFonts w:ascii="Cambria" w:hAnsi="Cambria"/>
          <w:sz w:val="22"/>
          <w:szCs w:val="22"/>
        </w:rPr>
        <w:t xml:space="preserve"> l’</w:t>
      </w:r>
      <w:r w:rsidRPr="00777D54">
        <w:rPr>
          <w:rFonts w:ascii="Cambria" w:hAnsi="Cambria" w:hint="eastAsia"/>
          <w:sz w:val="22"/>
          <w:szCs w:val="22"/>
        </w:rPr>
        <w:t xml:space="preserve">étranger </w:t>
      </w:r>
      <w:r w:rsidRPr="00777D54">
        <w:rPr>
          <w:rFonts w:ascii="Cambria" w:hAnsi="Cambria"/>
          <w:sz w:val="22"/>
          <w:szCs w:val="22"/>
        </w:rPr>
        <w:t xml:space="preserve">⟹ </w:t>
      </w:r>
      <w:r w:rsidRPr="00777D54">
        <w:rPr>
          <w:rFonts w:ascii="Cambria" w:hAnsi="Cambria" w:hint="eastAsia"/>
          <w:sz w:val="22"/>
          <w:szCs w:val="22"/>
        </w:rPr>
        <w:t>limitent importat</w:t>
      </w:r>
      <w:r w:rsidRPr="00777D54">
        <w:rPr>
          <w:rFonts w:ascii="Cambria" w:hAnsi="Cambria" w:hint="eastAsia"/>
          <w:sz w:val="22"/>
          <w:szCs w:val="22"/>
        </w:rPr>
        <w:t>°</w:t>
      </w:r>
    </w:p>
    <w:p w:rsidR="00C56ED7" w:rsidRPr="00777D54" w:rsidRDefault="00C56ED7" w:rsidP="00777D54">
      <w:pPr>
        <w:rPr>
          <w:sz w:val="22"/>
          <w:szCs w:val="22"/>
        </w:rPr>
      </w:pPr>
    </w:p>
    <w:sectPr w:rsidR="00C56ED7" w:rsidRPr="00777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38" w:rsidRDefault="00341B38" w:rsidP="00777D54">
      <w:pPr>
        <w:spacing w:line="240" w:lineRule="auto"/>
      </w:pPr>
      <w:r>
        <w:separator/>
      </w:r>
    </w:p>
  </w:endnote>
  <w:endnote w:type="continuationSeparator" w:id="0">
    <w:p w:rsidR="00341B38" w:rsidRDefault="00341B38" w:rsidP="00777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38" w:rsidRDefault="00341B38" w:rsidP="00777D54">
      <w:pPr>
        <w:spacing w:line="240" w:lineRule="auto"/>
      </w:pPr>
      <w:r>
        <w:separator/>
      </w:r>
    </w:p>
  </w:footnote>
  <w:footnote w:type="continuationSeparator" w:id="0">
    <w:p w:rsidR="00341B38" w:rsidRDefault="00341B38" w:rsidP="00777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D1" w:rsidRDefault="00341B3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85A39" wp14:editId="192A29E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1841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FD1" w:rsidRPr="00AC5FD1" w:rsidRDefault="00341B38">
                          <w:pPr>
                            <w:spacing w:line="240" w:lineRule="auto"/>
                            <w:jc w:val="right"/>
                            <w:rPr>
                              <w:rFonts w:ascii="Cambria" w:hAnsi="Cambria"/>
                            </w:rPr>
                          </w:pPr>
                          <w:r w:rsidRPr="00AC5FD1">
                            <w:rPr>
                              <w:rFonts w:ascii="Cambria" w:hAnsi="Cambria"/>
                            </w:rPr>
                            <w:t>P</w:t>
                          </w:r>
                          <w:r w:rsidRPr="00AC5FD1">
                            <w:rPr>
                              <w:rFonts w:ascii="Cambria" w:hAnsi="Cambria"/>
                            </w:rPr>
                            <w:t xml:space="preserve">DN 3 </w:t>
                          </w:r>
                          <w:r w:rsidRPr="00AC5FD1">
                            <w:rPr>
                              <w:rFonts w:ascii="Cambria" w:hAnsi="Cambria"/>
                            </w:rPr>
                            <w:t>–</w:t>
                          </w:r>
                          <w:r w:rsidRPr="00AC5FD1">
                            <w:rPr>
                              <w:rFonts w:ascii="Cambria" w:hAnsi="Cambria"/>
                            </w:rPr>
                            <w:t xml:space="preserve"> C1</w:t>
                          </w:r>
                          <w:r w:rsidRPr="00AC5FD1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Pr="00AC5FD1">
                            <w:rPr>
                              <w:rFonts w:ascii="Cambria" w:hAnsi="Cambria"/>
                            </w:rPr>
                            <w:t>–</w:t>
                          </w:r>
                          <w:r w:rsidRPr="00AC5FD1">
                            <w:rPr>
                              <w:rFonts w:ascii="Cambria" w:hAnsi="Cambria"/>
                            </w:rPr>
                            <w:t xml:space="preserve"> Complé</w:t>
                          </w:r>
                          <w:r w:rsidRPr="00AC5FD1">
                            <w:rPr>
                              <w:rFonts w:ascii="Cambria" w:hAnsi="Cambria"/>
                            </w:rPr>
                            <w:t xml:space="preserve">ter </w:t>
                          </w:r>
                          <w:r w:rsidRPr="00AC5FD1">
                            <w:rPr>
                              <w:rFonts w:ascii="Cambria" w:hAnsi="Cambria"/>
                            </w:rPr>
                            <w:t>ses notes</w:t>
                          </w:r>
                          <w:r w:rsidRPr="00AC5FD1"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85A39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:rsidR="00AC5FD1" w:rsidRPr="00AC5FD1" w:rsidRDefault="00341B38">
                    <w:pPr>
                      <w:spacing w:line="240" w:lineRule="auto"/>
                      <w:jc w:val="right"/>
                      <w:rPr>
                        <w:rFonts w:ascii="Cambria" w:hAnsi="Cambria"/>
                      </w:rPr>
                    </w:pPr>
                    <w:r w:rsidRPr="00AC5FD1">
                      <w:rPr>
                        <w:rFonts w:ascii="Cambria" w:hAnsi="Cambria"/>
                      </w:rPr>
                      <w:t>P</w:t>
                    </w:r>
                    <w:r w:rsidRPr="00AC5FD1">
                      <w:rPr>
                        <w:rFonts w:ascii="Cambria" w:hAnsi="Cambria"/>
                      </w:rPr>
                      <w:t xml:space="preserve">DN 3 </w:t>
                    </w:r>
                    <w:r w:rsidRPr="00AC5FD1">
                      <w:rPr>
                        <w:rFonts w:ascii="Cambria" w:hAnsi="Cambria"/>
                      </w:rPr>
                      <w:t>–</w:t>
                    </w:r>
                    <w:r w:rsidRPr="00AC5FD1">
                      <w:rPr>
                        <w:rFonts w:ascii="Cambria" w:hAnsi="Cambria"/>
                      </w:rPr>
                      <w:t xml:space="preserve"> C1</w:t>
                    </w:r>
                    <w:r w:rsidRPr="00AC5FD1">
                      <w:rPr>
                        <w:rFonts w:ascii="Cambria" w:hAnsi="Cambria"/>
                      </w:rPr>
                      <w:t xml:space="preserve"> </w:t>
                    </w:r>
                    <w:r w:rsidRPr="00AC5FD1">
                      <w:rPr>
                        <w:rFonts w:ascii="Cambria" w:hAnsi="Cambria"/>
                      </w:rPr>
                      <w:t>–</w:t>
                    </w:r>
                    <w:r w:rsidRPr="00AC5FD1">
                      <w:rPr>
                        <w:rFonts w:ascii="Cambria" w:hAnsi="Cambria"/>
                      </w:rPr>
                      <w:t xml:space="preserve"> Complé</w:t>
                    </w:r>
                    <w:r w:rsidRPr="00AC5FD1">
                      <w:rPr>
                        <w:rFonts w:ascii="Cambria" w:hAnsi="Cambria"/>
                      </w:rPr>
                      <w:t xml:space="preserve">ter </w:t>
                    </w:r>
                    <w:r w:rsidRPr="00AC5FD1">
                      <w:rPr>
                        <w:rFonts w:ascii="Cambria" w:hAnsi="Cambria"/>
                      </w:rPr>
                      <w:t>ses notes</w:t>
                    </w:r>
                    <w:r w:rsidRPr="00AC5FD1">
                      <w:rPr>
                        <w:rFonts w:ascii="Cambria" w:hAnsi="Cambria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95693F" wp14:editId="5BF3347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0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txbx>
                      <w:txbxContent>
                        <w:p w:rsidR="00AC5FD1" w:rsidRPr="00AC5FD1" w:rsidRDefault="00341B38">
                          <w:pPr>
                            <w:spacing w:line="240" w:lineRule="auto"/>
                          </w:pPr>
                          <w:r w:rsidRPr="00AC5FD1">
                            <w:fldChar w:fldCharType="begin"/>
                          </w:r>
                          <w:r w:rsidRPr="00AC5FD1">
                            <w:instrText>PAGE   \* MERGEFORMAT</w:instrText>
                          </w:r>
                          <w:r w:rsidRPr="00AC5FD1">
                            <w:fldChar w:fldCharType="separate"/>
                          </w:r>
                          <w:r w:rsidR="00777D54">
                            <w:rPr>
                              <w:noProof/>
                            </w:rPr>
                            <w:t>1</w:t>
                          </w:r>
                          <w:r w:rsidRPr="00AC5FD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5693F" id="Zone de text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" o:allowincell="f" fillcolor="#f4eae7 [3214]" stroked="f">
              <v:textbox style="mso-fit-shape-to-text:t" inset=",0,,0">
                <w:txbxContent>
                  <w:p w:rsidR="00AC5FD1" w:rsidRPr="00AC5FD1" w:rsidRDefault="00341B38">
                    <w:pPr>
                      <w:spacing w:line="240" w:lineRule="auto"/>
                    </w:pPr>
                    <w:r w:rsidRPr="00AC5FD1">
                      <w:fldChar w:fldCharType="begin"/>
                    </w:r>
                    <w:r w:rsidRPr="00AC5FD1">
                      <w:instrText>PAGE   \* MERGEFORMAT</w:instrText>
                    </w:r>
                    <w:r w:rsidRPr="00AC5FD1">
                      <w:fldChar w:fldCharType="separate"/>
                    </w:r>
                    <w:r w:rsidR="00777D54">
                      <w:rPr>
                        <w:noProof/>
                      </w:rPr>
                      <w:t>1</w:t>
                    </w:r>
                    <w:r w:rsidRPr="00AC5FD1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480692"/>
    <w:multiLevelType w:val="hybridMultilevel"/>
    <w:tmpl w:val="7C9CE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F77F9"/>
    <w:multiLevelType w:val="hybridMultilevel"/>
    <w:tmpl w:val="9D9AA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04C6"/>
    <w:multiLevelType w:val="multilevel"/>
    <w:tmpl w:val="3CDA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3D4C29"/>
    <w:multiLevelType w:val="hybridMultilevel"/>
    <w:tmpl w:val="39B4F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3D5B"/>
    <w:multiLevelType w:val="multilevel"/>
    <w:tmpl w:val="EAE4B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AE5"/>
    <w:multiLevelType w:val="multilevel"/>
    <w:tmpl w:val="58C84726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pStyle w:val="Titre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DD6A8F"/>
    <w:multiLevelType w:val="hybridMultilevel"/>
    <w:tmpl w:val="D1A09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B6DB6"/>
    <w:multiLevelType w:val="hybridMultilevel"/>
    <w:tmpl w:val="63D66FDA"/>
    <w:lvl w:ilvl="0" w:tplc="FB2682E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24ABF"/>
    <w:multiLevelType w:val="hybridMultilevel"/>
    <w:tmpl w:val="80969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520F"/>
    <w:multiLevelType w:val="multilevel"/>
    <w:tmpl w:val="DFD45078"/>
    <w:lvl w:ilvl="0">
      <w:start w:val="1"/>
      <w:numFmt w:val="decimal"/>
      <w:pStyle w:val="Titre1dossi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dossi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itre3dossi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A1B3A4E"/>
    <w:multiLevelType w:val="hybridMultilevel"/>
    <w:tmpl w:val="3D38E292"/>
    <w:lvl w:ilvl="0" w:tplc="8586E684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1599F"/>
    <w:multiLevelType w:val="hybridMultilevel"/>
    <w:tmpl w:val="70A84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B3A94"/>
    <w:multiLevelType w:val="hybridMultilevel"/>
    <w:tmpl w:val="09F2C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73B19"/>
    <w:multiLevelType w:val="multilevel"/>
    <w:tmpl w:val="2FF8A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017C40"/>
    <w:multiLevelType w:val="hybridMultilevel"/>
    <w:tmpl w:val="46D4A4D6"/>
    <w:lvl w:ilvl="0" w:tplc="713A4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20"/>
  </w:num>
  <w:num w:numId="9">
    <w:abstractNumId w:val="13"/>
  </w:num>
  <w:num w:numId="10">
    <w:abstractNumId w:val="7"/>
  </w:num>
  <w:num w:numId="11">
    <w:abstractNumId w:val="16"/>
  </w:num>
  <w:num w:numId="12">
    <w:abstractNumId w:val="19"/>
  </w:num>
  <w:num w:numId="13">
    <w:abstractNumId w:val="19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4"/>
  </w:num>
  <w:num w:numId="24">
    <w:abstractNumId w:val="9"/>
  </w:num>
  <w:num w:numId="25">
    <w:abstractNumId w:val="18"/>
  </w:num>
  <w:num w:numId="26">
    <w:abstractNumId w:val="8"/>
  </w:num>
  <w:num w:numId="27">
    <w:abstractNumId w:val="17"/>
  </w:num>
  <w:num w:numId="28">
    <w:abstractNumId w:val="12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54"/>
    <w:rsid w:val="00011564"/>
    <w:rsid w:val="00060075"/>
    <w:rsid w:val="0008565E"/>
    <w:rsid w:val="000C0BA2"/>
    <w:rsid w:val="000C0C16"/>
    <w:rsid w:val="00102E35"/>
    <w:rsid w:val="001374D1"/>
    <w:rsid w:val="001C6DD5"/>
    <w:rsid w:val="001D5C8A"/>
    <w:rsid w:val="0025142F"/>
    <w:rsid w:val="002D03E7"/>
    <w:rsid w:val="002D587E"/>
    <w:rsid w:val="00300CFE"/>
    <w:rsid w:val="00341B38"/>
    <w:rsid w:val="003633DF"/>
    <w:rsid w:val="003C7C2D"/>
    <w:rsid w:val="003F357F"/>
    <w:rsid w:val="00451209"/>
    <w:rsid w:val="0047235B"/>
    <w:rsid w:val="0049030D"/>
    <w:rsid w:val="004B0BFC"/>
    <w:rsid w:val="004C067B"/>
    <w:rsid w:val="00525C05"/>
    <w:rsid w:val="00541532"/>
    <w:rsid w:val="00555A76"/>
    <w:rsid w:val="005C3894"/>
    <w:rsid w:val="005C793F"/>
    <w:rsid w:val="005F26C5"/>
    <w:rsid w:val="00680545"/>
    <w:rsid w:val="006C4DA4"/>
    <w:rsid w:val="006D0DDF"/>
    <w:rsid w:val="00777D54"/>
    <w:rsid w:val="00783A25"/>
    <w:rsid w:val="007925B8"/>
    <w:rsid w:val="007C4BCB"/>
    <w:rsid w:val="007F10DD"/>
    <w:rsid w:val="0081471A"/>
    <w:rsid w:val="008768C4"/>
    <w:rsid w:val="00880941"/>
    <w:rsid w:val="008B0F3A"/>
    <w:rsid w:val="008E164A"/>
    <w:rsid w:val="009E419B"/>
    <w:rsid w:val="009F2B05"/>
    <w:rsid w:val="00A12E09"/>
    <w:rsid w:val="00A574C7"/>
    <w:rsid w:val="00A74883"/>
    <w:rsid w:val="00AB42C8"/>
    <w:rsid w:val="00B35EB7"/>
    <w:rsid w:val="00BB7179"/>
    <w:rsid w:val="00BC0FA7"/>
    <w:rsid w:val="00BC6600"/>
    <w:rsid w:val="00BE00E1"/>
    <w:rsid w:val="00BF3071"/>
    <w:rsid w:val="00C56ED7"/>
    <w:rsid w:val="00C75451"/>
    <w:rsid w:val="00D111AA"/>
    <w:rsid w:val="00D252A0"/>
    <w:rsid w:val="00D37D1A"/>
    <w:rsid w:val="00D40A91"/>
    <w:rsid w:val="00D45599"/>
    <w:rsid w:val="00D65661"/>
    <w:rsid w:val="00D772D0"/>
    <w:rsid w:val="00D93A11"/>
    <w:rsid w:val="00DA44F1"/>
    <w:rsid w:val="00DB10AA"/>
    <w:rsid w:val="00DB212E"/>
    <w:rsid w:val="00DB7289"/>
    <w:rsid w:val="00DD105D"/>
    <w:rsid w:val="00DE09C8"/>
    <w:rsid w:val="00DF1227"/>
    <w:rsid w:val="00E01911"/>
    <w:rsid w:val="00E17B8B"/>
    <w:rsid w:val="00E8244F"/>
    <w:rsid w:val="00EF262C"/>
    <w:rsid w:val="00EF5893"/>
    <w:rsid w:val="00F56A7D"/>
    <w:rsid w:val="00F703CA"/>
    <w:rsid w:val="00FA113B"/>
    <w:rsid w:val="00FE3730"/>
    <w:rsid w:val="00FE4535"/>
    <w:rsid w:val="00FE4726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C27D4"/>
  <w15:chartTrackingRefBased/>
  <w15:docId w15:val="{C8E7E0FE-A6B5-497E-BB3B-126FC369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D54"/>
    <w:pPr>
      <w:spacing w:after="0" w:line="276" w:lineRule="auto"/>
    </w:pPr>
    <w:rPr>
      <w:rFonts w:ascii="Tahoma" w:eastAsia="MS Mincho" w:hAnsi="Tahoma" w:cs="Times New Roman"/>
      <w:sz w:val="20"/>
      <w:szCs w:val="24"/>
    </w:rPr>
  </w:style>
  <w:style w:type="paragraph" w:styleId="Titre1">
    <w:name w:val="heading 1"/>
    <w:basedOn w:val="Paragraphedeliste"/>
    <w:next w:val="Normal"/>
    <w:link w:val="Titre1Car"/>
    <w:autoRedefine/>
    <w:uiPriority w:val="9"/>
    <w:qFormat/>
    <w:rsid w:val="00DF1227"/>
    <w:pPr>
      <w:numPr>
        <w:numId w:val="17"/>
      </w:numPr>
      <w:jc w:val="both"/>
      <w:outlineLvl w:val="0"/>
    </w:pPr>
    <w:rPr>
      <w:color w:val="5F0E32" w:themeColor="accent3" w:themeShade="80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F1227"/>
    <w:pPr>
      <w:keepNext/>
      <w:numPr>
        <w:ilvl w:val="1"/>
        <w:numId w:val="14"/>
      </w:numPr>
      <w:spacing w:before="40" w:line="257" w:lineRule="auto"/>
      <w:ind w:left="924" w:hanging="567"/>
      <w:outlineLvl w:val="1"/>
    </w:pPr>
    <w:rPr>
      <w:rFonts w:eastAsiaTheme="majorEastAsia" w:cstheme="majorBidi"/>
      <w:color w:val="8E154C" w:themeColor="accent3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/>
      <w:outlineLvl w:val="2"/>
    </w:pPr>
    <w:rPr>
      <w:rFonts w:asciiTheme="majorHAnsi" w:eastAsiaTheme="majorEastAsia" w:hAnsiTheme="majorHAnsi" w:cstheme="majorBidi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B7179"/>
    <w:rPr>
      <w:rFonts w:ascii="Cambria" w:hAnsi="Cambria"/>
      <w:color w:val="5F0E32" w:themeColor="accent3" w:themeShade="80"/>
      <w:kern w:val="16"/>
      <w:sz w:val="24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DF1227"/>
    <w:rPr>
      <w:rFonts w:ascii="Cambria" w:eastAsiaTheme="majorEastAsia" w:hAnsi="Cambria" w:cstheme="majorBidi"/>
      <w:color w:val="8E154C" w:themeColor="accent3" w:themeShade="BF"/>
      <w:kern w:val="16"/>
      <w:sz w:val="24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Titre">
    <w:name w:val="Title"/>
    <w:basedOn w:val="Normal"/>
    <w:next w:val="Normal"/>
    <w:link w:val="TitreCar"/>
    <w:autoRedefine/>
    <w:uiPriority w:val="6"/>
    <w:qFormat/>
    <w:rsid w:val="00FE4726"/>
    <w:pPr>
      <w:pBdr>
        <w:top w:val="double" w:sz="4" w:space="1" w:color="00C1C1" w:themeColor="accent5"/>
        <w:bottom w:val="double" w:sz="4" w:space="1" w:color="00C1C1" w:themeColor="accent5"/>
      </w:pBdr>
      <w:spacing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6"/>
    <w:rsid w:val="00FE4726"/>
    <w:rPr>
      <w:rFonts w:ascii="Cambria" w:eastAsiaTheme="majorEastAsia" w:hAnsi="Cambria" w:cstheme="majorBidi"/>
      <w:b/>
      <w:smallCaps/>
      <w:spacing w:val="-10"/>
      <w:kern w:val="28"/>
      <w:sz w:val="48"/>
      <w:szCs w:val="56"/>
      <w:lang w:eastAsia="zh-CN"/>
    </w:rPr>
  </w:style>
  <w:style w:type="paragraph" w:styleId="Paragraphedeliste">
    <w:name w:val="List Paragraph"/>
    <w:basedOn w:val="Normal"/>
    <w:autoRedefine/>
    <w:uiPriority w:val="34"/>
    <w:qFormat/>
    <w:rsid w:val="00E8244F"/>
    <w:pPr>
      <w:numPr>
        <w:numId w:val="11"/>
      </w:numPr>
      <w:spacing w:line="259" w:lineRule="auto"/>
      <w:contextualSpacing/>
    </w:pPr>
  </w:style>
  <w:style w:type="paragraph" w:customStyle="1" w:styleId="Styledossiers">
    <w:name w:val="Style dossiers"/>
    <w:basedOn w:val="Normal"/>
    <w:qFormat/>
    <w:rsid w:val="009E419B"/>
    <w:pPr>
      <w:spacing w:after="240" w:line="360" w:lineRule="auto"/>
    </w:pPr>
    <w:rPr>
      <w:rFonts w:ascii="Times New Roman" w:hAnsi="Times New Roman"/>
      <w:sz w:val="24"/>
    </w:rPr>
  </w:style>
  <w:style w:type="paragraph" w:customStyle="1" w:styleId="Citations">
    <w:name w:val="Citations"/>
    <w:basedOn w:val="Styledossiers"/>
    <w:qFormat/>
    <w:rsid w:val="009E419B"/>
    <w:pPr>
      <w:spacing w:after="0"/>
      <w:ind w:left="709"/>
    </w:pPr>
    <w:rPr>
      <w:sz w:val="22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E419B"/>
    <w:pPr>
      <w:spacing w:after="100" w:line="360" w:lineRule="auto"/>
    </w:pPr>
    <w:rPr>
      <w:rFonts w:ascii="Times New Roman" w:hAnsi="Times New Roman"/>
      <w:sz w:val="24"/>
    </w:rPr>
  </w:style>
  <w:style w:type="paragraph" w:customStyle="1" w:styleId="Titre1dossier">
    <w:name w:val="Titre 1 dossier"/>
    <w:basedOn w:val="Normal"/>
    <w:qFormat/>
    <w:rsid w:val="006D0DDF"/>
    <w:pPr>
      <w:numPr>
        <w:numId w:val="22"/>
      </w:numPr>
      <w:spacing w:before="360" w:line="360" w:lineRule="auto"/>
    </w:pPr>
    <w:rPr>
      <w:rFonts w:ascii="Times New Roman" w:hAnsi="Times New Roman"/>
      <w:b/>
      <w:sz w:val="26"/>
      <w:szCs w:val="28"/>
    </w:rPr>
  </w:style>
  <w:style w:type="paragraph" w:customStyle="1" w:styleId="Titredossier2">
    <w:name w:val="Titre dossier 2"/>
    <w:basedOn w:val="Normal"/>
    <w:qFormat/>
    <w:rsid w:val="006D0DDF"/>
    <w:pPr>
      <w:numPr>
        <w:ilvl w:val="1"/>
        <w:numId w:val="22"/>
      </w:numPr>
      <w:spacing w:before="120" w:after="120" w:line="360" w:lineRule="auto"/>
    </w:pPr>
    <w:rPr>
      <w:rFonts w:ascii="Times New Roman" w:hAnsi="Times New Roman"/>
      <w:b/>
      <w:sz w:val="24"/>
    </w:rPr>
  </w:style>
  <w:style w:type="paragraph" w:customStyle="1" w:styleId="Titre3dossier">
    <w:name w:val="Titre 3 dossier"/>
    <w:basedOn w:val="Normal"/>
    <w:qFormat/>
    <w:rsid w:val="006D0DDF"/>
    <w:pPr>
      <w:numPr>
        <w:ilvl w:val="2"/>
        <w:numId w:val="22"/>
      </w:numPr>
      <w:spacing w:before="120" w:line="360" w:lineRule="auto"/>
    </w:pPr>
    <w:rPr>
      <w:rFonts w:ascii="Times New Roman" w:hAnsi="Times New Roman"/>
      <w:i/>
      <w:sz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777D54"/>
    <w:rPr>
      <w:sz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77D54"/>
    <w:rPr>
      <w:rFonts w:ascii="Tahoma" w:eastAsia="MS Mincho" w:hAnsi="Tahoma" w:cs="Times New Roman"/>
      <w:sz w:val="24"/>
      <w:szCs w:val="24"/>
    </w:rPr>
  </w:style>
  <w:style w:type="character" w:styleId="Appelnotedebasdep">
    <w:name w:val="footnote reference"/>
    <w:uiPriority w:val="99"/>
    <w:unhideWhenUsed/>
    <w:rsid w:val="00777D5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77D5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D54"/>
    <w:rPr>
      <w:rFonts w:ascii="Tahoma" w:eastAsia="MS Mincho" w:hAnsi="Tahoma" w:cs="Times New Roman"/>
      <w:sz w:val="20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77D5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D54"/>
    <w:rPr>
      <w:rFonts w:ascii="Tahoma" w:eastAsia="MS Mincho" w:hAnsi="Tahom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EEA3-1B92-44BB-B28A-F5EE40AB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cft_utilisateur</dc:creator>
  <cp:keywords/>
  <dc:description/>
  <cp:lastModifiedBy>cft_utilisateur</cp:lastModifiedBy>
  <cp:revision>1</cp:revision>
  <dcterms:created xsi:type="dcterms:W3CDTF">2019-02-09T17:29:00Z</dcterms:created>
  <dcterms:modified xsi:type="dcterms:W3CDTF">2019-02-09T17:35:00Z</dcterms:modified>
</cp:coreProperties>
</file>